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43" w:type="dxa"/>
        <w:tblCellSpacing w:w="0" w:type="dxa"/>
        <w:tblCellMar>
          <w:left w:w="0" w:type="dxa"/>
          <w:right w:w="0" w:type="dxa"/>
        </w:tblCellMar>
        <w:tblLook w:val="0000" w:firstRow="0" w:lastRow="0" w:firstColumn="0" w:lastColumn="0" w:noHBand="0" w:noVBand="0"/>
      </w:tblPr>
      <w:tblGrid>
        <w:gridCol w:w="3348"/>
        <w:gridCol w:w="6095"/>
      </w:tblGrid>
      <w:tr w:rsidR="00987860">
        <w:trPr>
          <w:tblCellSpacing w:w="0" w:type="dxa"/>
        </w:trPr>
        <w:tc>
          <w:tcPr>
            <w:tcW w:w="3348" w:type="dxa"/>
            <w:shd w:val="clear" w:color="auto" w:fill="FFFFFF"/>
            <w:tcMar>
              <w:top w:w="0" w:type="dxa"/>
              <w:left w:w="108" w:type="dxa"/>
              <w:bottom w:w="0" w:type="dxa"/>
              <w:right w:w="108" w:type="dxa"/>
            </w:tcMar>
          </w:tcPr>
          <w:p w:rsidR="00987860" w:rsidRDefault="00987860">
            <w:pPr>
              <w:widowControl w:val="0"/>
              <w:jc w:val="center"/>
              <w:rPr>
                <w:b/>
                <w:sz w:val="26"/>
                <w:lang w:val="nl-NL"/>
              </w:rPr>
            </w:pPr>
            <w:r>
              <w:rPr>
                <w:b/>
                <w:sz w:val="26"/>
                <w:lang w:val="nl-NL"/>
              </w:rPr>
              <w:t>ỦY BAN NHÂN DÂN</w:t>
            </w:r>
          </w:p>
          <w:p w:rsidR="00987860" w:rsidRDefault="00987860">
            <w:pPr>
              <w:widowControl w:val="0"/>
              <w:jc w:val="center"/>
              <w:rPr>
                <w:sz w:val="24"/>
                <w:lang w:val="nl-NL"/>
              </w:rPr>
            </w:pPr>
            <w:r>
              <w:rPr>
                <w:b/>
                <w:sz w:val="26"/>
                <w:lang w:val="nl-NL"/>
              </w:rPr>
              <w:t xml:space="preserve"> TỈNH BẮC GIANG</w:t>
            </w:r>
          </w:p>
          <w:p w:rsidR="00987860" w:rsidRDefault="00F77509">
            <w:pPr>
              <w:widowControl w:val="0"/>
              <w:jc w:val="center"/>
              <w:rPr>
                <w:b/>
                <w:sz w:val="18"/>
                <w:u w:val="single"/>
                <w:lang w:val="nl-NL"/>
              </w:rPr>
            </w:pPr>
            <w:r>
              <w:rPr>
                <w:noProof/>
              </w:rPr>
              <w:pict>
                <v:line id="Straight Connector 1" o:spid="_x0000_s1026" style="position:absolute;left:0;text-align:left;z-index:1;visibility:visible" from="56.75pt,3.7pt" to="100.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Mo3HAIAADU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6fQpnU8xorejhBS3e8Y6/4HrHoVJiaVQwTVSkOOL86Ac&#10;oDdI2FZ6I6SMnZcKDSVeTCfTeMFpKVg4DDBn230lLTqSkJ34CzYA2QPM6oNikazjhK2vc0+EvMwB&#10;L1Xgg0pAznV2Cce3RbpYz9fzfJRPZutRntb16P2mykezTfZuWj/VVVVn34O0LC86wRhXQd0tqFn+&#10;d0G4PplLxO5RvduQPLLHEkHs7T+Kjq0M3bvkYK/ZeWuDG6GrkM0Ivr6jEP5f1xH187WvfgAAAP//&#10;AwBQSwMEFAAGAAgAAAAhAEBmZuPaAAAABwEAAA8AAABkcnMvZG93bnJldi54bWxMjstOwzAQRfdI&#10;/IM1SGwq6rTlpTROhYDs2PSB2E7jaRIRj9PYbQNfz5QNLI/u1b0nWwyuVUfqQ+PZwGScgCIuvW24&#10;MrBZFzePoEJEtth6JgNfFGCRX15kmFp/4iUdV7FSMsIhRQN1jF2qdShrchjGviOWbOd7h1Gwr7Tt&#10;8STjrtXTJLnXDhuWhxo7eq6p/FwdnIFQvNO++B6Vo+RjVnma7l/eXtGY66vhaQ4q0hD/ynDWF3XI&#10;xWnrD2yDaoUnszupGni4BSX5+Q3U9pd1nun//vkPAAAA//8DAFBLAQItABQABgAIAAAAIQC2gziS&#10;/gAAAOEBAAATAAAAAAAAAAAAAAAAAAAAAABbQ29udGVudF9UeXBlc10ueG1sUEsBAi0AFAAGAAgA&#10;AAAhADj9If/WAAAAlAEAAAsAAAAAAAAAAAAAAAAALwEAAF9yZWxzLy5yZWxzUEsBAi0AFAAGAAgA&#10;AAAhAKBEyjccAgAANQQAAA4AAAAAAAAAAAAAAAAALgIAAGRycy9lMm9Eb2MueG1sUEsBAi0AFAAG&#10;AAgAAAAhAEBmZuPaAAAABwEAAA8AAAAAAAAAAAAAAAAAdgQAAGRycy9kb3ducmV2LnhtbFBLBQYA&#10;AAAABAAEAPMAAAB9BQAAAAA=&#10;"/>
              </w:pict>
            </w:r>
          </w:p>
        </w:tc>
        <w:tc>
          <w:tcPr>
            <w:tcW w:w="6095" w:type="dxa"/>
            <w:shd w:val="clear" w:color="auto" w:fill="FFFFFF"/>
            <w:tcMar>
              <w:top w:w="0" w:type="dxa"/>
              <w:left w:w="108" w:type="dxa"/>
              <w:bottom w:w="0" w:type="dxa"/>
              <w:right w:w="108" w:type="dxa"/>
            </w:tcMar>
          </w:tcPr>
          <w:p w:rsidR="00987860" w:rsidRDefault="00987860">
            <w:pPr>
              <w:widowControl w:val="0"/>
              <w:jc w:val="center"/>
              <w:rPr>
                <w:b/>
                <w:sz w:val="24"/>
                <w:lang w:val="nl-NL"/>
              </w:rPr>
            </w:pPr>
            <w:r>
              <w:rPr>
                <w:b/>
                <w:sz w:val="26"/>
                <w:lang w:val="nl-NL"/>
              </w:rPr>
              <w:t>CỘNG HÒA XÃ HỘI CHỦ NGHĨA VIỆT NAM</w:t>
            </w:r>
          </w:p>
          <w:p w:rsidR="00987860" w:rsidRDefault="00987860">
            <w:pPr>
              <w:widowControl w:val="0"/>
              <w:jc w:val="center"/>
              <w:rPr>
                <w:b/>
                <w:lang w:val="nl-NL"/>
              </w:rPr>
            </w:pPr>
            <w:r>
              <w:rPr>
                <w:b/>
                <w:lang w:val="nl-NL"/>
              </w:rPr>
              <w:t>Độc lập - Tự do - Hạnh phúc</w:t>
            </w:r>
          </w:p>
          <w:p w:rsidR="00987860" w:rsidRDefault="00987860">
            <w:pPr>
              <w:widowControl w:val="0"/>
              <w:spacing w:line="120" w:lineRule="auto"/>
              <w:jc w:val="center"/>
              <w:rPr>
                <w:i/>
                <w:sz w:val="32"/>
                <w:szCs w:val="32"/>
                <w:lang w:val="nl-NL"/>
              </w:rPr>
            </w:pPr>
            <w:r>
              <w:rPr>
                <w:i/>
                <w:sz w:val="32"/>
                <w:szCs w:val="32"/>
                <w:lang w:val="nl-NL"/>
              </w:rPr>
              <w:t>–––––––––––––––––––––</w:t>
            </w:r>
          </w:p>
        </w:tc>
      </w:tr>
      <w:tr w:rsidR="00987860">
        <w:trPr>
          <w:tblCellSpacing w:w="0" w:type="dxa"/>
        </w:trPr>
        <w:tc>
          <w:tcPr>
            <w:tcW w:w="3348" w:type="dxa"/>
            <w:shd w:val="clear" w:color="auto" w:fill="FFFFFF"/>
            <w:tcMar>
              <w:top w:w="0" w:type="dxa"/>
              <w:left w:w="108" w:type="dxa"/>
              <w:bottom w:w="0" w:type="dxa"/>
              <w:right w:w="108" w:type="dxa"/>
            </w:tcMar>
          </w:tcPr>
          <w:p w:rsidR="00987860" w:rsidRDefault="00987860">
            <w:pPr>
              <w:widowControl w:val="0"/>
              <w:spacing w:before="120" w:line="234" w:lineRule="atLeast"/>
              <w:jc w:val="center"/>
              <w:rPr>
                <w:szCs w:val="28"/>
              </w:rPr>
            </w:pPr>
            <w:r>
              <w:rPr>
                <w:sz w:val="26"/>
                <w:szCs w:val="28"/>
                <w:lang w:val="vi-VN"/>
              </w:rPr>
              <w:t>Số: </w:t>
            </w:r>
            <w:r>
              <w:rPr>
                <w:sz w:val="26"/>
                <w:szCs w:val="28"/>
              </w:rPr>
              <w:t xml:space="preserve">         </w:t>
            </w:r>
            <w:r>
              <w:rPr>
                <w:sz w:val="26"/>
                <w:szCs w:val="28"/>
                <w:lang w:val="vi-VN"/>
              </w:rPr>
              <w:t>/CT-UBND</w:t>
            </w:r>
          </w:p>
        </w:tc>
        <w:tc>
          <w:tcPr>
            <w:tcW w:w="6095" w:type="dxa"/>
            <w:shd w:val="clear" w:color="auto" w:fill="FFFFFF"/>
            <w:tcMar>
              <w:top w:w="0" w:type="dxa"/>
              <w:left w:w="108" w:type="dxa"/>
              <w:bottom w:w="0" w:type="dxa"/>
              <w:right w:w="108" w:type="dxa"/>
            </w:tcMar>
          </w:tcPr>
          <w:p w:rsidR="00987860" w:rsidRDefault="00987860">
            <w:pPr>
              <w:widowControl w:val="0"/>
              <w:spacing w:before="120" w:line="234" w:lineRule="atLeast"/>
              <w:jc w:val="center"/>
              <w:rPr>
                <w:szCs w:val="28"/>
              </w:rPr>
            </w:pPr>
            <w:r>
              <w:rPr>
                <w:i/>
                <w:iCs/>
                <w:szCs w:val="28"/>
              </w:rPr>
              <w:t>Bắc Giang</w:t>
            </w:r>
            <w:r>
              <w:rPr>
                <w:i/>
                <w:iCs/>
                <w:szCs w:val="28"/>
                <w:lang w:val="vi-VN"/>
              </w:rPr>
              <w:t>, ngày </w:t>
            </w:r>
            <w:r>
              <w:rPr>
                <w:i/>
                <w:iCs/>
                <w:szCs w:val="28"/>
              </w:rPr>
              <w:t xml:space="preserve">       </w:t>
            </w:r>
            <w:r>
              <w:rPr>
                <w:i/>
                <w:iCs/>
                <w:szCs w:val="28"/>
                <w:lang w:val="vi-VN"/>
              </w:rPr>
              <w:t xml:space="preserve"> tháng </w:t>
            </w:r>
            <w:r w:rsidR="00B260EB">
              <w:rPr>
                <w:i/>
                <w:iCs/>
                <w:szCs w:val="28"/>
              </w:rPr>
              <w:t xml:space="preserve"> </w:t>
            </w:r>
            <w:r>
              <w:rPr>
                <w:i/>
                <w:iCs/>
                <w:szCs w:val="28"/>
                <w:lang w:val="vi-VN"/>
              </w:rPr>
              <w:t xml:space="preserve"> năm </w:t>
            </w:r>
            <w:r>
              <w:rPr>
                <w:i/>
                <w:iCs/>
                <w:szCs w:val="28"/>
              </w:rPr>
              <w:t>2022</w:t>
            </w:r>
          </w:p>
        </w:tc>
      </w:tr>
      <w:tr w:rsidR="00987860">
        <w:trPr>
          <w:tblCellSpacing w:w="0" w:type="dxa"/>
        </w:trPr>
        <w:tc>
          <w:tcPr>
            <w:tcW w:w="3348" w:type="dxa"/>
            <w:shd w:val="clear" w:color="auto" w:fill="FFFFFF"/>
            <w:tcMar>
              <w:top w:w="0" w:type="dxa"/>
              <w:left w:w="108" w:type="dxa"/>
              <w:bottom w:w="0" w:type="dxa"/>
              <w:right w:w="108" w:type="dxa"/>
            </w:tcMar>
            <w:vAlign w:val="center"/>
          </w:tcPr>
          <w:p w:rsidR="00987860" w:rsidRDefault="00987860">
            <w:pPr>
              <w:widowControl w:val="0"/>
              <w:jc w:val="center"/>
              <w:rPr>
                <w:sz w:val="24"/>
                <w:lang w:val="vi-VN"/>
              </w:rPr>
            </w:pPr>
            <w:r>
              <w:rPr>
                <w:b/>
                <w:sz w:val="24"/>
              </w:rPr>
              <w:t>DỰ THẢO</w:t>
            </w:r>
          </w:p>
        </w:tc>
        <w:tc>
          <w:tcPr>
            <w:tcW w:w="6095" w:type="dxa"/>
            <w:shd w:val="clear" w:color="auto" w:fill="FFFFFF"/>
            <w:tcMar>
              <w:top w:w="0" w:type="dxa"/>
              <w:left w:w="108" w:type="dxa"/>
              <w:bottom w:w="0" w:type="dxa"/>
              <w:right w:w="108" w:type="dxa"/>
            </w:tcMar>
            <w:vAlign w:val="center"/>
          </w:tcPr>
          <w:p w:rsidR="00987860" w:rsidRDefault="00987860">
            <w:pPr>
              <w:widowControl w:val="0"/>
              <w:jc w:val="center"/>
              <w:rPr>
                <w:i/>
                <w:iCs/>
                <w:sz w:val="20"/>
                <w:szCs w:val="28"/>
              </w:rPr>
            </w:pPr>
          </w:p>
        </w:tc>
      </w:tr>
    </w:tbl>
    <w:p w:rsidR="00987860" w:rsidRDefault="00987860">
      <w:pPr>
        <w:widowControl w:val="0"/>
        <w:shd w:val="clear" w:color="auto" w:fill="FFFFFF"/>
        <w:jc w:val="center"/>
        <w:rPr>
          <w:b/>
          <w:bCs/>
          <w:szCs w:val="28"/>
        </w:rPr>
      </w:pPr>
      <w:r>
        <w:rPr>
          <w:b/>
          <w:bCs/>
          <w:szCs w:val="28"/>
        </w:rPr>
        <w:t>CHỈ THỊ</w:t>
      </w:r>
    </w:p>
    <w:p w:rsidR="00987860" w:rsidRDefault="00987860">
      <w:pPr>
        <w:widowControl w:val="0"/>
        <w:jc w:val="center"/>
        <w:rPr>
          <w:b/>
        </w:rPr>
      </w:pPr>
      <w:r>
        <w:rPr>
          <w:b/>
        </w:rPr>
        <w:t>Về tăng cường công tác dân vận, thực hiện quy chế dân chủ ở cơ sở</w:t>
      </w:r>
    </w:p>
    <w:p w:rsidR="00987860" w:rsidRDefault="00987860">
      <w:pPr>
        <w:widowControl w:val="0"/>
        <w:jc w:val="center"/>
        <w:rPr>
          <w:rFonts w:ascii="Times New Roman Bold" w:hAnsi="Times New Roman Bold"/>
          <w:b/>
          <w:spacing w:val="-6"/>
        </w:rPr>
      </w:pPr>
      <w:r>
        <w:rPr>
          <w:rFonts w:ascii="Times New Roman Bold" w:hAnsi="Times New Roman Bold"/>
          <w:b/>
          <w:spacing w:val="-6"/>
        </w:rPr>
        <w:t>của cơ quan nhà nước, chính quyền các cấp trên địa bàn tỉnh Bắc Giang</w:t>
      </w:r>
    </w:p>
    <w:p w:rsidR="00987860" w:rsidRDefault="00F77509">
      <w:pPr>
        <w:widowControl w:val="0"/>
        <w:shd w:val="clear" w:color="auto" w:fill="FFFFFF"/>
        <w:jc w:val="both"/>
        <w:textAlignment w:val="top"/>
        <w:rPr>
          <w:szCs w:val="28"/>
        </w:rPr>
      </w:pPr>
      <w:r>
        <w:rPr>
          <w:noProof/>
        </w:rPr>
        <w:pict>
          <v:line id="_x0000_s1027" style="position:absolute;left:0;text-align:left;z-index:2" from="206.35pt,3.7pt" to="269.35pt,3.7pt" strokeweight=".85pt"/>
        </w:pict>
      </w:r>
    </w:p>
    <w:p w:rsidR="00987860" w:rsidRPr="00FA2130" w:rsidRDefault="00987860">
      <w:pPr>
        <w:widowControl w:val="0"/>
        <w:shd w:val="clear" w:color="auto" w:fill="FFFFFF"/>
        <w:spacing w:after="120"/>
        <w:ind w:firstLine="720"/>
        <w:jc w:val="both"/>
        <w:textAlignment w:val="top"/>
        <w:rPr>
          <w:spacing w:val="-2"/>
          <w:szCs w:val="28"/>
        </w:rPr>
      </w:pPr>
      <w:r>
        <w:rPr>
          <w:szCs w:val="28"/>
        </w:rPr>
        <w:t xml:space="preserve">Thời gian qua, việc thực hiện công tác dân vận, </w:t>
      </w:r>
      <w:r w:rsidR="00FA2130">
        <w:rPr>
          <w:szCs w:val="28"/>
        </w:rPr>
        <w:t xml:space="preserve">thực hiện </w:t>
      </w:r>
      <w:r>
        <w:rPr>
          <w:szCs w:val="28"/>
        </w:rPr>
        <w:t xml:space="preserve">quy chế dân chủ ở cơ sở của cơ quan nhà nước, chính quyền các cấp trên địa bàn tỉnh đã có chuyển biến rõ nét. Chính quyền các cấp phát huy dân chủ trong xây dựng, thực hiện các cơ chế, chính sách, chủ động nắm tình hình đời sống, tâm tư nguyện vọng, giải quyết kịp thời những kiến nghị, vấn đề bức xúc của nhân dân; </w:t>
      </w:r>
      <w:r w:rsidRPr="00FA2130">
        <w:rPr>
          <w:spacing w:val="-2"/>
          <w:szCs w:val="28"/>
        </w:rPr>
        <w:t>đẩy mạnh cải cách thủ tục hành chính, thực hiện công khai minh bạch các chủ trương, quyết định có liên quan đến quyền lợi, nghĩa vụ của nhân dân, góp phần tích cực vào việc xây dựng và củng cố khối đoàn kết toàn dân, tuyên truyền, vận động nhân dân thi đua thực hiện các chương trình phát triển kinh tế - xã hội, đảm bảo quốc phòng - an ninh.</w:t>
      </w:r>
    </w:p>
    <w:p w:rsidR="00987860" w:rsidRDefault="00987860">
      <w:pPr>
        <w:widowControl w:val="0"/>
        <w:shd w:val="clear" w:color="auto" w:fill="FFFFFF"/>
        <w:spacing w:after="120"/>
        <w:ind w:firstLine="720"/>
        <w:jc w:val="both"/>
        <w:textAlignment w:val="top"/>
        <w:rPr>
          <w:szCs w:val="28"/>
        </w:rPr>
      </w:pPr>
      <w:r>
        <w:rPr>
          <w:szCs w:val="28"/>
        </w:rPr>
        <w:t>Tuy nhiên, bên cạnh những kết quả đạt được, tập thể lãnh đạo, người đứng đầu chính quyền, cơ quan nhà nước và cán bộ công chức, viên chức ở một số cơ quan, đơn vị, địa phương chưa thường xuyên quan tâm đến công tác dân vận, thực hiện quy chế dân chủ ở cơ sở, còn biểu hiện quan liêu, thiếu tinh thần trách nhiệm, đùn đẩy, né tránh; chưa xác định rõ vai trò, trách nhiệm và thực hiện hết chức trách, nhiệm vụ được giao. Một số nơi, còn tồn đọng một số vụ việc phức tạp</w:t>
      </w:r>
      <w:r w:rsidR="006641D3">
        <w:rPr>
          <w:szCs w:val="28"/>
        </w:rPr>
        <w:t>,</w:t>
      </w:r>
      <w:r>
        <w:rPr>
          <w:szCs w:val="28"/>
        </w:rPr>
        <w:t xml:space="preserve"> kéo dài chưa được quan tâm giải quyết triệt để, gây bức xúc trong nhân</w:t>
      </w:r>
      <w:r w:rsidR="006641D3">
        <w:rPr>
          <w:szCs w:val="28"/>
        </w:rPr>
        <w:t xml:space="preserve"> dân, làm giảm niềm tin của người</w:t>
      </w:r>
      <w:r>
        <w:rPr>
          <w:szCs w:val="28"/>
        </w:rPr>
        <w:t xml:space="preserve"> dân với Đảng, các cơ quan nhà nước và chính quyền cơ sở.</w:t>
      </w:r>
    </w:p>
    <w:p w:rsidR="00987860" w:rsidRDefault="00987860">
      <w:pPr>
        <w:widowControl w:val="0"/>
        <w:spacing w:after="120"/>
        <w:ind w:firstLine="720"/>
        <w:jc w:val="both"/>
        <w:rPr>
          <w:szCs w:val="28"/>
        </w:rPr>
      </w:pPr>
      <w:r>
        <w:rPr>
          <w:szCs w:val="28"/>
        </w:rPr>
        <w:t xml:space="preserve">Để tiếp tục thực hiện tốt công tác dân vận, thực hiện quy chế dân chủ trong hoạt động của các cơ quan nhà nước, chính quyền các cấp trên địa bàn tỉnh theo Chỉ thị số 33/CT-TTg ngày 26/11/2021 của Thủ tướng Chính phủ, </w:t>
      </w:r>
      <w:r>
        <w:t xml:space="preserve">Chỉ thị số 09-CT/TU ngày 10/8/2021 của Ban Thường vụ Tỉnh ủy về tiếp tục đẩy mạnh, nâng cao chất lượng, hiệu quả thực hiện quy chế dân chủ ở cơ sở, </w:t>
      </w:r>
      <w:r>
        <w:rPr>
          <w:szCs w:val="28"/>
          <w:lang w:val="de-DE"/>
        </w:rPr>
        <w:t>Chủ tịch Ủy ban nhân dân tỉnh yêu cầu thủ trưởng các sở, ban, ngành tỉnh, chủ tịch Ủy ban nhân dân các huyện, thành phố tổ chức thực hiện tốt một số nội dung sau:</w:t>
      </w:r>
    </w:p>
    <w:p w:rsidR="00987860" w:rsidRDefault="00987860">
      <w:pPr>
        <w:widowControl w:val="0"/>
        <w:spacing w:after="120"/>
        <w:ind w:firstLine="720"/>
        <w:jc w:val="both"/>
        <w:rPr>
          <w:szCs w:val="28"/>
        </w:rPr>
      </w:pPr>
      <w:r>
        <w:rPr>
          <w:szCs w:val="28"/>
        </w:rPr>
        <w:t xml:space="preserve">1. Thường xuyên tuyên truyền, quán triệt chủ trương, đường lối của Đảng, chính sách pháp luật của Nhà nước về công tác dân vận, thực hiện quy chế dân chủ ở cơ sở bằng nhiều hình thức đa dạng, phong phú, đẩy mạnh ứng dụng công nghệ thông tin trong công tác phổ biến, tuyên truyền, nhằm nâng cao nhận thức cho đội ngũ cán bộ, công chức, viên chức, chiến sĩ lực lượng vũ trang về vị trí, vai trò, tầm quan trọng của công tác dân vận và thực hiện quy chế dân chủ. </w:t>
      </w:r>
    </w:p>
    <w:p w:rsidR="00987860" w:rsidRDefault="00987860">
      <w:pPr>
        <w:widowControl w:val="0"/>
        <w:spacing w:after="120"/>
        <w:ind w:firstLine="720"/>
        <w:jc w:val="both"/>
        <w:rPr>
          <w:szCs w:val="28"/>
          <w:lang w:val="sq-AL"/>
        </w:rPr>
      </w:pPr>
      <w:r>
        <w:rPr>
          <w:szCs w:val="28"/>
          <w:lang w:val="sq-AL"/>
        </w:rPr>
        <w:t xml:space="preserve">Tăng cường phát huy dân chủ ở cơ sở trong các loại hình (loại hình cơ sở xã, phường, thị trấn; tại nơi làm việc; trong hoạt động của các cơ quan hành chính nhà nước, đơn vị sự nghiệp công lập; trong hoạt động của cơ sở giáo dục, đào tạo và các cơ sở khám bệnh, chữa bệnh), đề cao vai trò, trách nhiệm của người đứng đầu cơ quan, đơn vị, chính quyền các cấp và đội ngũ cán bộ, đảng viên, công chức, </w:t>
      </w:r>
      <w:r>
        <w:rPr>
          <w:szCs w:val="28"/>
          <w:lang w:val="sq-AL"/>
        </w:rPr>
        <w:lastRenderedPageBreak/>
        <w:t>viên chức. Xác định rõ việc tổ chức thực hiện công tác dân vận, thực hiện quy chế dân chủ là trách nhiệm của người đứng đầu cơ quan, đơn vị, doanh nghiệp, chủ tịch UBND xã, phường, thị trấn; người đứng đầu các đơn vị phải chịu trách nhiệm về hiệu quả công tác dân vận, thực hiện dân chủ ở cơ sở tại địa phương, đơn vị mình, đồng thời thực hiện việc nêu gương, thực hành dân chủ ngay trong cơ quan, đơn vị mình quản lý.</w:t>
      </w:r>
    </w:p>
    <w:p w:rsidR="00987860" w:rsidRDefault="00987860">
      <w:pPr>
        <w:widowControl w:val="0"/>
        <w:shd w:val="clear" w:color="auto" w:fill="FFFFFF"/>
        <w:spacing w:after="120"/>
        <w:ind w:firstLine="720"/>
        <w:jc w:val="both"/>
        <w:rPr>
          <w:szCs w:val="28"/>
          <w:lang w:val="sq-AL"/>
        </w:rPr>
      </w:pPr>
      <w:r>
        <w:rPr>
          <w:szCs w:val="28"/>
          <w:lang w:val="de-DE"/>
        </w:rPr>
        <w:t>2</w:t>
      </w:r>
      <w:r>
        <w:rPr>
          <w:szCs w:val="28"/>
          <w:lang w:val="vi-VN"/>
        </w:rPr>
        <w:t xml:space="preserve">. </w:t>
      </w:r>
      <w:r>
        <w:rPr>
          <w:szCs w:val="28"/>
          <w:lang w:val="sq-AL"/>
        </w:rPr>
        <w:t>Hoàn thiện và thực hiện nghiêm túc quy định về đạo đức công vụ, phát huy vai trò gương mẫu của cán bộ, đảng viên, nhất là người đứng đầu, cán bộ, công chức, viên chức, lực lượng vũ trang. Xây dựng và thực hiện tốt văn hóa công sở, ý thức trách nhiệm, tinh thần phục vụ Nhân dân, doanh nghiệp; đổi mới và thực hiện phong cách "Trọng dân, gần dân, hiểu dân, học dân và có trách nhiệm với dân", "nghe dân nói", "nói dân hiểu", "hư</w:t>
      </w:r>
      <w:r w:rsidR="006641D3">
        <w:rPr>
          <w:szCs w:val="28"/>
          <w:lang w:val="sq-AL"/>
        </w:rPr>
        <w:t>ớng dẫn dân làm", "làm dân tin";</w:t>
      </w:r>
      <w:r>
        <w:rPr>
          <w:szCs w:val="28"/>
          <w:lang w:val="sq-AL"/>
        </w:rPr>
        <w:t xml:space="preserve"> khắc phục bệnh thành tích, hành chính, quan liêu, xa dân. Tăng cườ</w:t>
      </w:r>
      <w:r w:rsidR="006641D3">
        <w:rPr>
          <w:szCs w:val="28"/>
          <w:lang w:val="sq-AL"/>
        </w:rPr>
        <w:t>ng công tác kiểm tra, thanh tra</w:t>
      </w:r>
      <w:r>
        <w:rPr>
          <w:szCs w:val="28"/>
          <w:lang w:val="sq-AL"/>
        </w:rPr>
        <w:t xml:space="preserve"> công vụ; kiên quyết xử lý, thay thế, điều chuyển công tác những cán bộ không đáp ứng yêu cầu nhiệm vụ, có hành vi cửa quyền, gây phiền hà, sách nhiễu, tiêu cực. Tiếp tục triển khai thực hiện nghiêm túc, có hiệu quả Công văn số 924-CV/TU ngày 21/12/2021 của Ban Thường vụ Tỉnh ủy về nâng cao chất lượng thực thi công vụ của đội ngũ cán bộ, công chức trong phục vụ người dân, doanh nghiệp; Quy tắc ứng xử của người làm việc tại bộ phận một cửa các cấp trên địa bàn tỉnh</w:t>
      </w:r>
      <w:r>
        <w:rPr>
          <w:rStyle w:val="FootnoteReference"/>
          <w:szCs w:val="28"/>
        </w:rPr>
        <w:footnoteReference w:id="1"/>
      </w:r>
      <w:r>
        <w:rPr>
          <w:szCs w:val="28"/>
          <w:lang w:val="sq-AL"/>
        </w:rPr>
        <w:t>.</w:t>
      </w:r>
    </w:p>
    <w:p w:rsidR="00987860" w:rsidRDefault="00987860">
      <w:pPr>
        <w:widowControl w:val="0"/>
        <w:shd w:val="clear" w:color="auto" w:fill="FFFFFF"/>
        <w:spacing w:after="120"/>
        <w:ind w:firstLine="720"/>
        <w:jc w:val="both"/>
        <w:rPr>
          <w:szCs w:val="28"/>
          <w:lang w:val="sq-AL"/>
        </w:rPr>
      </w:pPr>
      <w:r>
        <w:rPr>
          <w:szCs w:val="28"/>
          <w:lang w:val="vi-VN"/>
        </w:rPr>
        <w:t>3. Thực hiện có hiệu quả Chương trình </w:t>
      </w:r>
      <w:r>
        <w:rPr>
          <w:szCs w:val="28"/>
          <w:shd w:val="clear" w:color="auto" w:fill="FFFFFF"/>
          <w:lang w:val="vi-VN"/>
        </w:rPr>
        <w:t>tổng</w:t>
      </w:r>
      <w:r>
        <w:rPr>
          <w:szCs w:val="28"/>
          <w:lang w:val="vi-VN"/>
        </w:rPr>
        <w:t xml:space="preserve"> thể cải cách hành chính nhà nước giai đoạn 2021-2030 theo Nghị quyết số 76/NQ-CP ngày 15/7/2021 của Chính phủ; đổi mới căn bản hoạt động quản lý, điều hành của cơ quan hành chính nhà nước và chính quyền các cấp theo hướng hiệu lực, hiệu quả, công khai, minh bạch, dân chủ, thân thiện và gần dân; </w:t>
      </w:r>
      <w:r>
        <w:rPr>
          <w:lang w:val="sq-AL"/>
        </w:rPr>
        <w:t>bảo đảm nguyên tắc người dân, doanh nghiệp được trình bày ý kiến, được cung cấp thông tin, được cấp có thẩm quyền giải trình</w:t>
      </w:r>
      <w:r>
        <w:rPr>
          <w:szCs w:val="28"/>
          <w:lang w:val="sq-AL"/>
        </w:rPr>
        <w:t xml:space="preserve">. Tập trung thực hiện đồng bộ các biện pháp nâng cao chất lượng giải quyết thủ tục hành chính, </w:t>
      </w:r>
      <w:r>
        <w:rPr>
          <w:szCs w:val="28"/>
          <w:lang w:val="vi-VN"/>
        </w:rPr>
        <w:t>quyết liệt, thực chất, hiệu quả</w:t>
      </w:r>
      <w:r>
        <w:rPr>
          <w:szCs w:val="28"/>
          <w:lang w:val="sq-AL"/>
        </w:rPr>
        <w:t>, hướng đến xây dựng "</w:t>
      </w:r>
      <w:r>
        <w:rPr>
          <w:szCs w:val="28"/>
          <w:lang w:val="vi-VN"/>
        </w:rPr>
        <w:t xml:space="preserve">nền hành chính </w:t>
      </w:r>
      <w:r>
        <w:rPr>
          <w:szCs w:val="28"/>
          <w:lang w:val="sq-AL"/>
        </w:rPr>
        <w:t>thân thiện, phục vụ, hiện đại và hiệu quả". Đến hết năm 2022, 100% xã, phường, thị trấn trên địa bàn tỉnh hoàn thành việc triển khai xây dựng "chính quyền thân thiện", "công an tận tụy, gắn bó, thân thiện, vì Nhân dân phục vụ".</w:t>
      </w:r>
    </w:p>
    <w:p w:rsidR="00987860" w:rsidRPr="004C36A1" w:rsidRDefault="00987860">
      <w:pPr>
        <w:widowControl w:val="0"/>
        <w:shd w:val="clear" w:color="auto" w:fill="FFFFFF"/>
        <w:spacing w:after="120"/>
        <w:ind w:firstLine="720"/>
        <w:jc w:val="both"/>
        <w:rPr>
          <w:lang w:val="sq-AL"/>
        </w:rPr>
      </w:pPr>
      <w:r>
        <w:rPr>
          <w:szCs w:val="28"/>
          <w:lang w:val="vi-VN"/>
        </w:rPr>
        <w:t xml:space="preserve">4. </w:t>
      </w:r>
      <w:r w:rsidRPr="004C36A1">
        <w:rPr>
          <w:szCs w:val="28"/>
          <w:lang w:val="sq-AL"/>
        </w:rPr>
        <w:t>R</w:t>
      </w:r>
      <w:r w:rsidRPr="004C36A1">
        <w:rPr>
          <w:noProof/>
          <w:szCs w:val="28"/>
          <w:lang w:val="sq-AL"/>
        </w:rPr>
        <w:t xml:space="preserve">à soát, sửa đổi, bổ sung, ban hành mới các văn bản nhằm cụ thể hóa </w:t>
      </w:r>
      <w:r w:rsidRPr="004C36A1">
        <w:rPr>
          <w:szCs w:val="28"/>
          <w:lang w:val="sq-AL"/>
        </w:rPr>
        <w:t xml:space="preserve">chủ trương của Đảng, chính sách pháp luật của Nhà nước về quy chế dân chủ </w:t>
      </w:r>
      <w:r w:rsidRPr="004C36A1">
        <w:rPr>
          <w:noProof/>
          <w:szCs w:val="28"/>
          <w:lang w:val="sq-AL"/>
        </w:rPr>
        <w:t xml:space="preserve">theo hướng sát thực tiễn, dễ thực hiện, dễ kiểm tra, giám sát, </w:t>
      </w:r>
      <w:r w:rsidRPr="004C36A1">
        <w:rPr>
          <w:szCs w:val="28"/>
          <w:lang w:val="sq-AL"/>
        </w:rPr>
        <w:t>nhất là trong lĩnh vực giải phóng mặt bằng, thu hồi đất; bồi thường, hỗ trợ tái định cư; công tác thu, chi tài chính; công tác cán bộ, thi đua, khen thưởng..</w:t>
      </w:r>
      <w:r w:rsidRPr="004C36A1">
        <w:rPr>
          <w:noProof/>
          <w:szCs w:val="28"/>
          <w:lang w:val="sq-AL"/>
        </w:rPr>
        <w:t xml:space="preserve">. </w:t>
      </w:r>
      <w:r w:rsidRPr="004C36A1">
        <w:rPr>
          <w:szCs w:val="28"/>
          <w:lang w:val="vi-VN"/>
        </w:rPr>
        <w:t xml:space="preserve">100% cơ quan nhà nước, Ủy ban nhân dân cấp </w:t>
      </w:r>
      <w:r w:rsidRPr="004C36A1">
        <w:rPr>
          <w:szCs w:val="28"/>
          <w:lang w:val="nb-NO"/>
        </w:rPr>
        <w:t xml:space="preserve">các cấp xây dựng và thực hiện nghiêm túc quy chế thực hiện dân chủ trong hoạt động của cơ quan, đơn vị mình; hàng năm </w:t>
      </w:r>
      <w:r w:rsidRPr="004C36A1">
        <w:rPr>
          <w:szCs w:val="28"/>
          <w:lang w:val="vi-VN"/>
        </w:rPr>
        <w:t xml:space="preserve">xây dựng </w:t>
      </w:r>
      <w:r w:rsidRPr="004C36A1">
        <w:rPr>
          <w:szCs w:val="28"/>
          <w:lang w:val="nb-NO"/>
        </w:rPr>
        <w:t xml:space="preserve">chương trình, </w:t>
      </w:r>
      <w:r w:rsidRPr="004C36A1">
        <w:rPr>
          <w:szCs w:val="28"/>
          <w:lang w:val="vi-VN"/>
        </w:rPr>
        <w:t xml:space="preserve">kế hoạch thực hiện </w:t>
      </w:r>
      <w:r w:rsidRPr="004C36A1">
        <w:rPr>
          <w:szCs w:val="28"/>
          <w:lang w:val="nb-NO"/>
        </w:rPr>
        <w:t xml:space="preserve">quy chế dân chủ và công tác dân vận; </w:t>
      </w:r>
      <w:r w:rsidRPr="004C36A1">
        <w:rPr>
          <w:lang w:val="vi-VN"/>
        </w:rPr>
        <w:t xml:space="preserve">phân công </w:t>
      </w:r>
      <w:r w:rsidRPr="004C36A1">
        <w:rPr>
          <w:szCs w:val="28"/>
          <w:lang w:val="sq-AL"/>
        </w:rPr>
        <w:t xml:space="preserve">người đứng đầu cơ quan, đơn vị, chủ tịch UBND xã, phường, thị trấn </w:t>
      </w:r>
      <w:r w:rsidRPr="004C36A1">
        <w:rPr>
          <w:lang w:val="vi-VN"/>
        </w:rPr>
        <w:t>phụ trách công tác dân vận</w:t>
      </w:r>
      <w:r w:rsidRPr="004C36A1">
        <w:rPr>
          <w:lang w:val="sq-AL"/>
        </w:rPr>
        <w:t>,</w:t>
      </w:r>
      <w:r w:rsidRPr="004C36A1">
        <w:rPr>
          <w:lang w:val="vi-VN"/>
        </w:rPr>
        <w:t xml:space="preserve"> thực hiện quy chế dân chủ ở cơ sở</w:t>
      </w:r>
      <w:r w:rsidRPr="004C36A1">
        <w:rPr>
          <w:szCs w:val="28"/>
          <w:lang w:val="nb-NO"/>
        </w:rPr>
        <w:t>.</w:t>
      </w:r>
    </w:p>
    <w:p w:rsidR="00987860" w:rsidRDefault="00987860">
      <w:pPr>
        <w:widowControl w:val="0"/>
        <w:shd w:val="clear" w:color="auto" w:fill="FFFFFF"/>
        <w:spacing w:after="120"/>
        <w:ind w:firstLine="720"/>
        <w:jc w:val="both"/>
        <w:rPr>
          <w:szCs w:val="28"/>
          <w:lang w:val="nb-NO"/>
        </w:rPr>
      </w:pPr>
      <w:r>
        <w:rPr>
          <w:szCs w:val="28"/>
          <w:lang w:val="vi-VN"/>
        </w:rPr>
        <w:t xml:space="preserve">5. Chỉ đạo thực hiện nghiêm quy chế dân chủ ở cơ sở, đảm bảo đầy đủ quyền được biết, quyền được </w:t>
      </w:r>
      <w:r>
        <w:rPr>
          <w:lang w:val="vi-VN"/>
        </w:rPr>
        <w:t>được bàn và quyết định</w:t>
      </w:r>
      <w:r>
        <w:rPr>
          <w:lang w:val="da-DK"/>
        </w:rPr>
        <w:t xml:space="preserve">, quyền tham gia ý kiến và </w:t>
      </w:r>
      <w:r>
        <w:rPr>
          <w:bCs/>
          <w:iCs/>
          <w:lang w:val="da-DK"/>
        </w:rPr>
        <w:lastRenderedPageBreak/>
        <w:t>quyền kiểm tra</w:t>
      </w:r>
      <w:r>
        <w:rPr>
          <w:lang w:val="vi-VN"/>
        </w:rPr>
        <w:t xml:space="preserve"> giám sát, kiểm tra của </w:t>
      </w:r>
      <w:r>
        <w:rPr>
          <w:szCs w:val="28"/>
          <w:lang w:val="vi-VN"/>
        </w:rPr>
        <w:t xml:space="preserve">cán bộ, công chức, viên chức, người lao động và Nhân dân theo </w:t>
      </w:r>
      <w:r>
        <w:rPr>
          <w:szCs w:val="28"/>
          <w:lang w:val="sq-AL"/>
        </w:rPr>
        <w:t>văn bản pháp luật hiện hành</w:t>
      </w:r>
      <w:r>
        <w:rPr>
          <w:rStyle w:val="FootnoteReference"/>
          <w:szCs w:val="28"/>
          <w:lang w:val="sq-AL"/>
        </w:rPr>
        <w:footnoteReference w:id="2"/>
      </w:r>
      <w:r>
        <w:rPr>
          <w:szCs w:val="28"/>
          <w:lang w:val="sq-AL"/>
        </w:rPr>
        <w:t xml:space="preserve">. Đẩy mạnh ứng dụng công nghệ thông tin, công nghệ số trong công tác tuyên truyền, công khai, </w:t>
      </w:r>
      <w:r>
        <w:rPr>
          <w:lang w:val="sq-AL"/>
        </w:rPr>
        <w:t xml:space="preserve">lấy ý kiến Nhân dân. </w:t>
      </w:r>
      <w:r>
        <w:rPr>
          <w:szCs w:val="28"/>
          <w:lang w:val="vi-VN"/>
        </w:rPr>
        <w:t xml:space="preserve">Chỉ đạo ủy ban nhân dân cấp xã thực hiện nghiêm việc thực hiện các quy định về niêm yết công khai, nhất là khi triển khai các dự án, đảm bảo công khai </w:t>
      </w:r>
      <w:r>
        <w:rPr>
          <w:szCs w:val="28"/>
          <w:lang w:val="sq-AL"/>
        </w:rPr>
        <w:t xml:space="preserve">đủ </w:t>
      </w:r>
      <w:r>
        <w:rPr>
          <w:szCs w:val="28"/>
          <w:lang w:val="vi-VN"/>
        </w:rPr>
        <w:t>nội dung</w:t>
      </w:r>
      <w:r>
        <w:rPr>
          <w:szCs w:val="28"/>
          <w:lang w:val="sq-AL"/>
        </w:rPr>
        <w:t xml:space="preserve">, trình bày </w:t>
      </w:r>
      <w:r>
        <w:rPr>
          <w:szCs w:val="28"/>
          <w:lang w:val="vi-VN"/>
        </w:rPr>
        <w:t>khoa học để người dân dễ tiếp cận, dễ hiểu</w:t>
      </w:r>
      <w:r>
        <w:rPr>
          <w:szCs w:val="28"/>
          <w:lang w:val="sq-AL"/>
        </w:rPr>
        <w:t xml:space="preserve">; </w:t>
      </w:r>
      <w:r>
        <w:rPr>
          <w:szCs w:val="28"/>
          <w:lang w:val="vi-VN"/>
        </w:rPr>
        <w:t xml:space="preserve">công khai </w:t>
      </w:r>
      <w:r>
        <w:rPr>
          <w:szCs w:val="28"/>
          <w:lang w:val="sq-AL"/>
        </w:rPr>
        <w:t xml:space="preserve">kèm theo số điện thoại của </w:t>
      </w:r>
      <w:r>
        <w:rPr>
          <w:szCs w:val="28"/>
          <w:lang w:val="vi-VN"/>
        </w:rPr>
        <w:t xml:space="preserve">cán bộ </w:t>
      </w:r>
      <w:r>
        <w:rPr>
          <w:szCs w:val="28"/>
          <w:lang w:val="sq-AL"/>
        </w:rPr>
        <w:t xml:space="preserve">được phân công </w:t>
      </w:r>
      <w:r>
        <w:rPr>
          <w:szCs w:val="28"/>
          <w:lang w:val="vi-VN"/>
        </w:rPr>
        <w:t>tiếp nhận và giải đáp ý kiến thắc mắc, phản ánh</w:t>
      </w:r>
      <w:r>
        <w:rPr>
          <w:szCs w:val="28"/>
          <w:lang w:val="sq-AL"/>
        </w:rPr>
        <w:t xml:space="preserve"> </w:t>
      </w:r>
      <w:r>
        <w:rPr>
          <w:szCs w:val="28"/>
          <w:lang w:val="vi-VN"/>
        </w:rPr>
        <w:t xml:space="preserve">của người dân. </w:t>
      </w:r>
      <w:r>
        <w:rPr>
          <w:szCs w:val="28"/>
          <w:lang w:val="nb-NO"/>
        </w:rPr>
        <w:t xml:space="preserve">Chỉ đạo thôn, bản, tổ dân phố tổ chức rà soát, sửa đổi, bổ sung hương ước, quy ước theo quy định của pháp luật; chấn chỉnh tình trạng một số nơi thực hiện chưa nghiệm túc việc tổ chức họp dân, hội nghị người lao động để trực tiếp công khai những nội dung người dân, cán bộ, người lao động được biết, được bàn, kiểm tra, giám sát. </w:t>
      </w:r>
    </w:p>
    <w:p w:rsidR="00987860" w:rsidRDefault="00987860">
      <w:pPr>
        <w:widowControl w:val="0"/>
        <w:spacing w:after="120"/>
        <w:ind w:firstLine="720"/>
        <w:jc w:val="both"/>
        <w:rPr>
          <w:szCs w:val="28"/>
          <w:lang w:val="nb-NO"/>
        </w:rPr>
      </w:pPr>
      <w:r>
        <w:rPr>
          <w:szCs w:val="28"/>
          <w:lang w:val="nb-NO"/>
        </w:rPr>
        <w:t>6</w:t>
      </w:r>
      <w:r>
        <w:rPr>
          <w:szCs w:val="28"/>
          <w:lang w:val="vi-VN"/>
        </w:rPr>
        <w:t xml:space="preserve">. Tiếp tục thực hiện tốt phong trào thi đua “Dân vận khéo” trên các lĩnh vực kinh tế, văn hóa, xã hội, an ninh, quốc phòng gắn với việc học tập và làm theo tư tưởng, đạo đức, phong cách Hồ Chí Minh theo </w:t>
      </w:r>
      <w:r>
        <w:rPr>
          <w:szCs w:val="28"/>
          <w:lang w:val="nb-NO"/>
        </w:rPr>
        <w:t xml:space="preserve">Chỉ thị số 11-CT/TU ngày 28/9/2021 của Ban Thường vụ Tỉnh ủy về nâng cao hiệu quả phong trào thi đua "Dân vận khéo" giai đoạn 2021-2025, gắn với thực hiện </w:t>
      </w:r>
      <w:r>
        <w:rPr>
          <w:szCs w:val="28"/>
          <w:lang w:val="vi-VN"/>
        </w:rPr>
        <w:t>Kết luận số 01-KL/TW, ngày 18</w:t>
      </w:r>
      <w:r>
        <w:rPr>
          <w:szCs w:val="28"/>
          <w:lang w:val="nb-NO"/>
        </w:rPr>
        <w:t>/</w:t>
      </w:r>
      <w:r>
        <w:rPr>
          <w:szCs w:val="28"/>
          <w:lang w:val="vi-VN"/>
        </w:rPr>
        <w:t>5</w:t>
      </w:r>
      <w:r>
        <w:rPr>
          <w:szCs w:val="28"/>
          <w:lang w:val="nb-NO"/>
        </w:rPr>
        <w:t>/</w:t>
      </w:r>
      <w:r>
        <w:rPr>
          <w:szCs w:val="28"/>
          <w:lang w:val="vi-VN"/>
        </w:rPr>
        <w:t>2021 của Bộ Chính trị về tiếp tục thực hiện Chỉ thị số 05-CT/TW, ngày 15</w:t>
      </w:r>
      <w:r>
        <w:rPr>
          <w:szCs w:val="28"/>
          <w:lang w:val="nb-NO"/>
        </w:rPr>
        <w:t>/</w:t>
      </w:r>
      <w:r>
        <w:rPr>
          <w:szCs w:val="28"/>
          <w:lang w:val="vi-VN"/>
        </w:rPr>
        <w:t>5</w:t>
      </w:r>
      <w:r>
        <w:rPr>
          <w:szCs w:val="28"/>
          <w:lang w:val="nb-NO"/>
        </w:rPr>
        <w:t>/</w:t>
      </w:r>
      <w:r>
        <w:rPr>
          <w:szCs w:val="28"/>
          <w:lang w:val="vi-VN"/>
        </w:rPr>
        <w:t>2016 của Bộ Chính trị</w:t>
      </w:r>
      <w:r>
        <w:rPr>
          <w:szCs w:val="28"/>
          <w:lang w:val="nb-NO"/>
        </w:rPr>
        <w:t xml:space="preserve"> "về đẩy mạnh học tập và làm theo tư tưởng, đạo đức, phong cách Hồ Chí Minh". Hàng năm, mỗi xã, phường, thị trấn, cơ quan, đơn vị lựa chọn, xây dựng, triển khai thực hiện hiệu quả ít nhất 01 mô hình, điển hình ”Dân vận khéo”, tập trung thực hiện các biện pháp tháo gỡ khó khăn, vướng mắc hoặc thực hiện các mục tiêu, nhiệm vụ trọng tâm, nổi bật của địa phương, đơn vị.</w:t>
      </w:r>
    </w:p>
    <w:p w:rsidR="00987860" w:rsidRDefault="00987860">
      <w:pPr>
        <w:widowControl w:val="0"/>
        <w:shd w:val="clear" w:color="auto" w:fill="FFFFFF"/>
        <w:spacing w:after="120"/>
        <w:ind w:firstLine="720"/>
        <w:jc w:val="both"/>
        <w:rPr>
          <w:szCs w:val="28"/>
          <w:lang w:val="nb-NO"/>
        </w:rPr>
      </w:pPr>
      <w:r>
        <w:rPr>
          <w:szCs w:val="28"/>
          <w:lang w:val="vi-VN"/>
        </w:rPr>
        <w:t>7. Tổ chức thực hiện tốt Luật tiếp cận thông tin nhằm bảo đảm quyền tiếp cận thông tin của công dân; thực hiện nghiêm túc trách nhiệm tiếp công dân</w:t>
      </w:r>
      <w:r>
        <w:rPr>
          <w:szCs w:val="28"/>
          <w:lang w:val="nb-NO"/>
        </w:rPr>
        <w:t xml:space="preserve">, tăng cường, công khai đối thoại tiếp dân tại cơ sở, nơi xảy ra vụ việc. Triển khai nghiêm túc, có hiệu quả Thông tư số 01/2021/TT-TTCP ngày 11/3/2021 của Thanh tra Chính phủ quy định quy tắc ứng xử của cán bộ, công chức, viên chức trong ngành thanh tra và cán bộ, công chức làm công tác tiếp công dân. </w:t>
      </w:r>
    </w:p>
    <w:p w:rsidR="00987860" w:rsidRDefault="00987860">
      <w:pPr>
        <w:widowControl w:val="0"/>
        <w:shd w:val="clear" w:color="auto" w:fill="FFFFFF"/>
        <w:spacing w:after="120"/>
        <w:ind w:firstLine="720"/>
        <w:jc w:val="both"/>
        <w:rPr>
          <w:szCs w:val="28"/>
          <w:shd w:val="clear" w:color="auto" w:fill="FFFFFF"/>
          <w:lang w:val="vi-VN"/>
        </w:rPr>
      </w:pPr>
      <w:r>
        <w:rPr>
          <w:szCs w:val="28"/>
          <w:lang w:val="nb-NO"/>
        </w:rPr>
        <w:t>T</w:t>
      </w:r>
      <w:r>
        <w:rPr>
          <w:szCs w:val="28"/>
          <w:lang w:val="vi-VN"/>
        </w:rPr>
        <w:t>iếp tục triển khai thực hiện Kết luận số 116-KL/TU ngày 09/7</w:t>
      </w:r>
      <w:r>
        <w:rPr>
          <w:szCs w:val="28"/>
          <w:lang w:val="nb-NO"/>
        </w:rPr>
        <w:t>/</w:t>
      </w:r>
      <w:r>
        <w:rPr>
          <w:szCs w:val="28"/>
          <w:lang w:val="vi-VN"/>
        </w:rPr>
        <w:t xml:space="preserve">2021 của Ban Thường vụ Tỉnh ủy về nâng cao </w:t>
      </w:r>
      <w:r>
        <w:rPr>
          <w:szCs w:val="28"/>
          <w:shd w:val="clear" w:color="auto" w:fill="FFFFFF"/>
          <w:lang w:val="vi-VN"/>
        </w:rPr>
        <w:t>chất lượng, hiệu quả việc tiếp xúc, đối thoại trực tiếp và lắng nghe, giải quyết ý kiến, kiến nghị của nhân dân</w:t>
      </w:r>
      <w:r>
        <w:rPr>
          <w:szCs w:val="28"/>
          <w:lang w:val="vi-VN"/>
        </w:rPr>
        <w:t>. Tập trung giải quyết đơn thư khiếu nại, tố cáo, kiến nghị, phản ánh của công dân, nhất là những vụ việc phức tạp, tồn đọng, kéo dài, dư luận quan tâm; giải quyết kịp thời những khó khăn, vướng mắc, bức xúc, nguyện vọng chính đáng của người dân.</w:t>
      </w:r>
    </w:p>
    <w:p w:rsidR="00987860" w:rsidRDefault="00987860">
      <w:pPr>
        <w:widowControl w:val="0"/>
        <w:shd w:val="clear" w:color="auto" w:fill="FFFFFF"/>
        <w:spacing w:after="120"/>
        <w:ind w:firstLine="720"/>
        <w:jc w:val="both"/>
        <w:rPr>
          <w:spacing w:val="-2"/>
          <w:szCs w:val="28"/>
          <w:shd w:val="clear" w:color="auto" w:fill="FFFFFF"/>
          <w:lang w:val="vi-VN"/>
        </w:rPr>
      </w:pPr>
      <w:r>
        <w:rPr>
          <w:spacing w:val="-2"/>
          <w:szCs w:val="28"/>
          <w:lang w:val="vi-VN"/>
        </w:rPr>
        <w:t xml:space="preserve">8. Chủ động phối hợp và tạo điều kiện để Mặt trận Tổ quốc, các tổ chức chính trị - xã hội tham gia giám sát, phản biện xã hội theo Quyết định số 217-QĐ/TW và Quyết định số 218-QĐ/TW ngày 12/12/2013 của Bộ Chính trị; </w:t>
      </w:r>
      <w:r>
        <w:rPr>
          <w:spacing w:val="-2"/>
          <w:szCs w:val="28"/>
          <w:shd w:val="clear" w:color="auto" w:fill="FFFFFF"/>
          <w:lang w:val="vi-VN"/>
        </w:rPr>
        <w:t xml:space="preserve">Quy định trách nhiệm của cấp ủy đảng, chính quyền các cấp tiếp thu ý kiến góp ý của Mặt trận Tổ quốc, các tổ chức chính trị - xã hội và Nhân dân tham gia xây dựng Đảng, xây dựng chính quyền theo Quyết định số 1157-QĐ/TU ngày 09/7/2015 của Ban Thường vụ </w:t>
      </w:r>
      <w:r>
        <w:rPr>
          <w:spacing w:val="-2"/>
          <w:szCs w:val="28"/>
          <w:shd w:val="clear" w:color="auto" w:fill="FFFFFF"/>
          <w:lang w:val="vi-VN"/>
        </w:rPr>
        <w:lastRenderedPageBreak/>
        <w:t xml:space="preserve">Tỉnh ủy. Nâng cao chất lượng, hiệu quả, tăng cường sự tham gia có hiệu quả của người dân trong các hoạt động tự quản cộng đồng (Tổ dân vận cộng đồng, Ban Thanh tra nhân dân, Ban Giám sát đầu tư của cộng đồng, tổ hòa giải cơ sở...). </w:t>
      </w:r>
    </w:p>
    <w:p w:rsidR="00987860" w:rsidRDefault="00987860">
      <w:pPr>
        <w:widowControl w:val="0"/>
        <w:shd w:val="clear" w:color="auto" w:fill="FFFFFF"/>
        <w:spacing w:after="120"/>
        <w:ind w:firstLine="720"/>
        <w:jc w:val="both"/>
        <w:rPr>
          <w:szCs w:val="28"/>
          <w:lang w:val="vi-VN"/>
        </w:rPr>
      </w:pPr>
      <w:r>
        <w:rPr>
          <w:bCs/>
          <w:kern w:val="36"/>
          <w:szCs w:val="28"/>
          <w:lang w:val="vi-VN"/>
        </w:rPr>
        <w:t xml:space="preserve">9. Quan tâm công tác </w:t>
      </w:r>
      <w:r>
        <w:rPr>
          <w:szCs w:val="28"/>
          <w:lang w:val="vi-VN"/>
        </w:rPr>
        <w:t>tập huấn, bồi dưỡng chuyên môn nghiệp vụ cho đội ngũ làm công tác dân vận, quy chế dân chủ; thực hiện nền nếp việc đánh giá, xếp loại thực hiện công tác dân vận, thực hiện quy chế dân chủ ở cơ sở</w:t>
      </w:r>
      <w:r>
        <w:rPr>
          <w:noProof/>
          <w:szCs w:val="28"/>
          <w:lang w:val="sq-AL"/>
        </w:rPr>
        <w:t xml:space="preserve">, lấy kết quả xếp loại làm tiêu chí </w:t>
      </w:r>
      <w:r>
        <w:rPr>
          <w:szCs w:val="28"/>
          <w:lang w:val="sq-AL"/>
        </w:rPr>
        <w:t>đánh giá, xếp loại trách nhiệm người đứng đầu</w:t>
      </w:r>
      <w:r>
        <w:rPr>
          <w:szCs w:val="28"/>
          <w:lang w:val="vi-VN"/>
        </w:rPr>
        <w:t xml:space="preserve">. </w:t>
      </w:r>
    </w:p>
    <w:p w:rsidR="00987860" w:rsidRDefault="00987860">
      <w:pPr>
        <w:widowControl w:val="0"/>
        <w:shd w:val="clear" w:color="auto" w:fill="FFFFFF"/>
        <w:spacing w:after="120"/>
        <w:ind w:firstLine="720"/>
        <w:jc w:val="both"/>
        <w:rPr>
          <w:spacing w:val="-2"/>
          <w:szCs w:val="28"/>
          <w:lang w:val="vi-VN"/>
        </w:rPr>
      </w:pPr>
      <w:r>
        <w:rPr>
          <w:bCs/>
          <w:spacing w:val="-2"/>
          <w:kern w:val="36"/>
          <w:szCs w:val="28"/>
          <w:lang w:val="vi-VN"/>
        </w:rPr>
        <w:t>Tăng cường công tác thanh tra, kiểm tra, giám sát việc thực hiện công tác dân vận của chính quyền, quy chế dân chủ ở cơ sở. Khi thực hiện thanh tra, kiểm tra nhà nước, nếu phát hiện vi phạm, khuyết điểm mà có nguyên nhân do không thực hiện tốt quy chế dân chủ ở cơ sở thì trong kết luận phải nêu rõ. Quan tâm đánh giá, sơ kết, tổng kết; kịp thời biểu dương, khen thưởng các tập thể, cá nhân có thành tích xuất sắc, đột xuất trong công tác dân vận chính quyền, xây dựng và thực hiện quy chế dân chủ ở cơ sở.</w:t>
      </w:r>
    </w:p>
    <w:p w:rsidR="00987860" w:rsidRDefault="00987860">
      <w:pPr>
        <w:widowControl w:val="0"/>
        <w:spacing w:after="120"/>
        <w:ind w:firstLine="720"/>
        <w:jc w:val="both"/>
        <w:rPr>
          <w:szCs w:val="28"/>
          <w:lang w:val="sq-AL"/>
        </w:rPr>
      </w:pPr>
      <w:r>
        <w:rPr>
          <w:szCs w:val="28"/>
          <w:lang w:val="de-DE"/>
        </w:rPr>
        <w:t>10</w:t>
      </w:r>
      <w:r>
        <w:rPr>
          <w:szCs w:val="28"/>
          <w:lang w:val="sq-AL"/>
        </w:rPr>
        <w:t>. Tổ chức thực hiện</w:t>
      </w:r>
    </w:p>
    <w:p w:rsidR="00987860" w:rsidRDefault="00987860">
      <w:pPr>
        <w:widowControl w:val="0"/>
        <w:spacing w:after="120"/>
        <w:ind w:firstLine="720"/>
        <w:jc w:val="both"/>
        <w:rPr>
          <w:szCs w:val="28"/>
          <w:lang w:val="vi-VN"/>
        </w:rPr>
      </w:pPr>
      <w:r>
        <w:rPr>
          <w:noProof/>
          <w:szCs w:val="28"/>
          <w:lang w:val="de-DE"/>
        </w:rPr>
        <w:t xml:space="preserve">- </w:t>
      </w:r>
      <w:r>
        <w:rPr>
          <w:szCs w:val="28"/>
          <w:lang w:val="vi-VN"/>
        </w:rPr>
        <w:t xml:space="preserve">Thủ trưởng các sở, ban, ngành cấp tỉnh, </w:t>
      </w:r>
      <w:r>
        <w:rPr>
          <w:noProof/>
          <w:szCs w:val="28"/>
          <w:lang w:val="de-DE"/>
        </w:rPr>
        <w:t>Chủ tịch Ủy ban nhân dân các huyện, thành phố xây dựng kế hoạch thực hiện Chỉ thị</w:t>
      </w:r>
      <w:r>
        <w:rPr>
          <w:szCs w:val="28"/>
          <w:lang w:val="sq-AL"/>
        </w:rPr>
        <w:t xml:space="preserve">, </w:t>
      </w:r>
      <w:r>
        <w:rPr>
          <w:i/>
          <w:szCs w:val="28"/>
          <w:lang w:val="sq-AL"/>
        </w:rPr>
        <w:t>xong trong tháng 5/2022</w:t>
      </w:r>
      <w:r>
        <w:rPr>
          <w:szCs w:val="28"/>
          <w:lang w:val="de-DE"/>
        </w:rPr>
        <w:t>. H</w:t>
      </w:r>
      <w:r>
        <w:rPr>
          <w:szCs w:val="28"/>
          <w:lang w:val="vi-VN"/>
        </w:rPr>
        <w:t>àng năm</w:t>
      </w:r>
      <w:r>
        <w:rPr>
          <w:szCs w:val="28"/>
          <w:lang w:val="de-DE"/>
        </w:rPr>
        <w:t>,</w:t>
      </w:r>
      <w:r>
        <w:rPr>
          <w:szCs w:val="28"/>
          <w:lang w:val="vi-VN"/>
        </w:rPr>
        <w:t xml:space="preserve"> đánh giá kết quả thực hiện công tác dân vận, thực hiện dân chủ </w:t>
      </w:r>
      <w:r>
        <w:rPr>
          <w:bCs/>
          <w:szCs w:val="28"/>
          <w:lang w:val="vi-VN"/>
        </w:rPr>
        <w:t xml:space="preserve">của cơ quan nhà nước, chính quyền các cấp </w:t>
      </w:r>
      <w:r>
        <w:rPr>
          <w:szCs w:val="28"/>
          <w:lang w:val="vi-VN"/>
        </w:rPr>
        <w:t>gửi về Sở Nội vụ trước ngày 30</w:t>
      </w:r>
      <w:r>
        <w:rPr>
          <w:szCs w:val="28"/>
          <w:lang w:val="de-DE"/>
        </w:rPr>
        <w:t>/</w:t>
      </w:r>
      <w:r>
        <w:rPr>
          <w:szCs w:val="28"/>
          <w:lang w:val="vi-VN"/>
        </w:rPr>
        <w:t>11</w:t>
      </w:r>
      <w:r>
        <w:rPr>
          <w:szCs w:val="28"/>
          <w:lang w:val="de-DE"/>
        </w:rPr>
        <w:t>,</w:t>
      </w:r>
      <w:r>
        <w:rPr>
          <w:szCs w:val="28"/>
          <w:lang w:val="vi-VN"/>
        </w:rPr>
        <w:t xml:space="preserve"> để tổng hợp kết quả, báo cáo Bộ Nội vụ và Ủy ban nhân dân tỉnh.</w:t>
      </w:r>
    </w:p>
    <w:p w:rsidR="00987860" w:rsidRPr="006641D3" w:rsidRDefault="00987860">
      <w:pPr>
        <w:widowControl w:val="0"/>
        <w:spacing w:after="120"/>
        <w:ind w:firstLine="720"/>
        <w:jc w:val="both"/>
        <w:rPr>
          <w:i/>
          <w:color w:val="FF0000"/>
          <w:szCs w:val="28"/>
          <w:lang w:val="de-DE"/>
        </w:rPr>
      </w:pPr>
      <w:r>
        <w:rPr>
          <w:noProof/>
          <w:szCs w:val="28"/>
          <w:lang w:val="de-DE"/>
        </w:rPr>
        <w:t xml:space="preserve">- </w:t>
      </w:r>
      <w:bookmarkStart w:id="0" w:name="_GoBack"/>
      <w:r w:rsidRPr="004C36A1">
        <w:rPr>
          <w:noProof/>
          <w:szCs w:val="28"/>
          <w:lang w:val="de-DE"/>
        </w:rPr>
        <w:t xml:space="preserve">Các sở, ban, ngành cấp tỉnh </w:t>
      </w:r>
      <w:r w:rsidRPr="004C36A1">
        <w:rPr>
          <w:szCs w:val="28"/>
          <w:lang w:val="de-DE"/>
        </w:rPr>
        <w:t xml:space="preserve">rà soát, </w:t>
      </w:r>
      <w:r w:rsidRPr="004C36A1">
        <w:rPr>
          <w:noProof/>
          <w:szCs w:val="28"/>
          <w:lang w:val="sq-AL"/>
        </w:rPr>
        <w:t xml:space="preserve">ban hành quy định thực hiện dân chủ trong hoạt động của ngành, lĩnh vực được phân công phụ trách; Sở Nội vụ tham mưu </w:t>
      </w:r>
      <w:r w:rsidRPr="004C36A1">
        <w:rPr>
          <w:noProof/>
          <w:szCs w:val="28"/>
          <w:lang w:val="de-DE"/>
        </w:rPr>
        <w:t xml:space="preserve">bổ sung </w:t>
      </w:r>
      <w:r w:rsidRPr="004C36A1">
        <w:rPr>
          <w:szCs w:val="28"/>
          <w:lang w:val="sq-AL"/>
        </w:rPr>
        <w:t>tiêu chí thực hiện dân chủ để đánh giá, xếp loại trách nhiệm người đứng đầu</w:t>
      </w:r>
      <w:r w:rsidRPr="004C36A1">
        <w:rPr>
          <w:szCs w:val="28"/>
          <w:lang w:val="de-DE"/>
        </w:rPr>
        <w:t xml:space="preserve">, </w:t>
      </w:r>
      <w:r w:rsidRPr="004C36A1">
        <w:rPr>
          <w:i/>
          <w:szCs w:val="28"/>
          <w:lang w:val="de-DE"/>
        </w:rPr>
        <w:t>thực hiện từ năm 2022.</w:t>
      </w:r>
      <w:r w:rsidRPr="006641D3">
        <w:rPr>
          <w:i/>
          <w:color w:val="FF0000"/>
          <w:szCs w:val="28"/>
          <w:lang w:val="de-DE"/>
        </w:rPr>
        <w:t xml:space="preserve"> </w:t>
      </w:r>
      <w:bookmarkEnd w:id="0"/>
    </w:p>
    <w:p w:rsidR="00987860" w:rsidRDefault="00987860">
      <w:pPr>
        <w:widowControl w:val="0"/>
        <w:spacing w:after="120"/>
        <w:ind w:firstLine="720"/>
        <w:jc w:val="both"/>
        <w:rPr>
          <w:i/>
          <w:szCs w:val="28"/>
          <w:lang w:val="sq-AL"/>
        </w:rPr>
      </w:pPr>
      <w:r>
        <w:rPr>
          <w:szCs w:val="28"/>
          <w:lang w:val="sq-AL"/>
        </w:rPr>
        <w:t xml:space="preserve">- Sở Nội vụ ban hành hướng dẫn triển khai "chính quyền thân thiện", Công an tỉnh xây dựng hướng dẫn triển khai "công an tận tụy, gắn bó, thân thiện, vì Nhân dân phục vụ", </w:t>
      </w:r>
      <w:r>
        <w:rPr>
          <w:i/>
          <w:szCs w:val="28"/>
          <w:lang w:val="sq-AL"/>
        </w:rPr>
        <w:t>xong trong tháng 5/2022.</w:t>
      </w:r>
    </w:p>
    <w:p w:rsidR="00987860" w:rsidRDefault="00987860">
      <w:pPr>
        <w:widowControl w:val="0"/>
        <w:spacing w:after="120"/>
        <w:ind w:firstLine="720"/>
        <w:jc w:val="both"/>
        <w:rPr>
          <w:szCs w:val="28"/>
          <w:lang w:val="sq-AL"/>
        </w:rPr>
      </w:pPr>
      <w:r>
        <w:rPr>
          <w:szCs w:val="28"/>
          <w:lang w:val="sq-AL"/>
        </w:rPr>
        <w:t>Giao Sở Nội vụ theo dõi, đôn đốc, kiểm tra, giám sát việc thực hiện Chỉ thị, định kỳ hàng năm tổng hợp báo cáo UBND tỉnh theo quy định./.</w:t>
      </w:r>
    </w:p>
    <w:p w:rsidR="00987860" w:rsidRDefault="00987860">
      <w:pPr>
        <w:widowControl w:val="0"/>
        <w:spacing w:after="120"/>
        <w:ind w:firstLine="720"/>
        <w:jc w:val="both"/>
        <w:rPr>
          <w:szCs w:val="28"/>
          <w:lang w:val="de-DE"/>
        </w:rPr>
      </w:pPr>
      <w:r>
        <w:rPr>
          <w:szCs w:val="28"/>
          <w:lang w:val="de-DE"/>
        </w:rPr>
        <w:t xml:space="preserve"> </w:t>
      </w:r>
    </w:p>
    <w:tbl>
      <w:tblPr>
        <w:tblW w:w="0" w:type="auto"/>
        <w:tblCellSpacing w:w="0" w:type="dxa"/>
        <w:tblCellMar>
          <w:left w:w="0" w:type="dxa"/>
          <w:right w:w="0" w:type="dxa"/>
        </w:tblCellMar>
        <w:tblLook w:val="0000" w:firstRow="0" w:lastRow="0" w:firstColumn="0" w:lastColumn="0" w:noHBand="0" w:noVBand="0"/>
      </w:tblPr>
      <w:tblGrid>
        <w:gridCol w:w="4361"/>
        <w:gridCol w:w="5107"/>
      </w:tblGrid>
      <w:tr w:rsidR="00987860" w:rsidRPr="00B260EB">
        <w:trPr>
          <w:tblCellSpacing w:w="0" w:type="dxa"/>
        </w:trPr>
        <w:tc>
          <w:tcPr>
            <w:tcW w:w="4361" w:type="dxa"/>
            <w:shd w:val="clear" w:color="auto" w:fill="FFFFFF"/>
            <w:tcMar>
              <w:top w:w="0" w:type="dxa"/>
              <w:left w:w="108" w:type="dxa"/>
              <w:bottom w:w="0" w:type="dxa"/>
              <w:right w:w="108" w:type="dxa"/>
            </w:tcMar>
          </w:tcPr>
          <w:p w:rsidR="00987860" w:rsidRDefault="00987860">
            <w:pPr>
              <w:widowControl w:val="0"/>
              <w:spacing w:before="120" w:line="234" w:lineRule="atLeast"/>
              <w:rPr>
                <w:sz w:val="24"/>
                <w:lang w:val="vi-VN"/>
              </w:rPr>
            </w:pPr>
            <w:r>
              <w:rPr>
                <w:b/>
                <w:bCs/>
                <w:i/>
                <w:iCs/>
                <w:sz w:val="24"/>
                <w:lang w:val="vi-VN"/>
              </w:rPr>
              <w:t>Nơi nhận:</w:t>
            </w:r>
            <w:r>
              <w:rPr>
                <w:b/>
                <w:bCs/>
                <w:i/>
                <w:iCs/>
                <w:sz w:val="24"/>
                <w:lang w:val="vi-VN"/>
              </w:rPr>
              <w:br/>
            </w:r>
            <w:r>
              <w:rPr>
                <w:sz w:val="22"/>
                <w:szCs w:val="22"/>
                <w:lang w:val="vi-VN"/>
              </w:rPr>
              <w:t>- Ban Dân vận TW (b/c);</w:t>
            </w:r>
            <w:r>
              <w:rPr>
                <w:sz w:val="22"/>
                <w:szCs w:val="22"/>
                <w:lang w:val="vi-VN"/>
              </w:rPr>
              <w:br/>
              <w:t>- Bộ Nội vụ (b/c);</w:t>
            </w:r>
            <w:r>
              <w:rPr>
                <w:sz w:val="22"/>
                <w:szCs w:val="22"/>
                <w:lang w:val="vi-VN"/>
              </w:rPr>
              <w:br/>
              <w:t>- Thường trực Tỉnh ủy (b/c);</w:t>
            </w:r>
            <w:r>
              <w:rPr>
                <w:sz w:val="22"/>
                <w:szCs w:val="22"/>
                <w:lang w:val="vi-VN"/>
              </w:rPr>
              <w:br/>
              <w:t>- Chủ tịch UBND tỉnh (b/c);</w:t>
            </w:r>
            <w:r>
              <w:rPr>
                <w:sz w:val="22"/>
                <w:szCs w:val="22"/>
                <w:lang w:val="vi-VN"/>
              </w:rPr>
              <w:br/>
              <w:t>- Các Phó Chủ tịch UBND tỉnh (b/c);</w:t>
            </w:r>
            <w:r>
              <w:rPr>
                <w:sz w:val="22"/>
                <w:szCs w:val="22"/>
                <w:lang w:val="vi-VN"/>
              </w:rPr>
              <w:br/>
              <w:t>- Các sở, ban, ngành, đoàn thể cấp tỉnh;</w:t>
            </w:r>
            <w:r>
              <w:rPr>
                <w:sz w:val="22"/>
                <w:szCs w:val="22"/>
                <w:lang w:val="vi-VN"/>
              </w:rPr>
              <w:br/>
              <w:t>- UBND các huyện, thành phố;</w:t>
            </w:r>
            <w:r>
              <w:rPr>
                <w:sz w:val="22"/>
                <w:szCs w:val="22"/>
                <w:lang w:val="vi-VN"/>
              </w:rPr>
              <w:br/>
              <w:t>- Lưu: VT, NC.</w:t>
            </w:r>
          </w:p>
        </w:tc>
        <w:tc>
          <w:tcPr>
            <w:tcW w:w="5107" w:type="dxa"/>
            <w:shd w:val="clear" w:color="auto" w:fill="FFFFFF"/>
            <w:tcMar>
              <w:top w:w="0" w:type="dxa"/>
              <w:left w:w="108" w:type="dxa"/>
              <w:bottom w:w="0" w:type="dxa"/>
              <w:right w:w="108" w:type="dxa"/>
            </w:tcMar>
          </w:tcPr>
          <w:p w:rsidR="00987860" w:rsidRDefault="00987860">
            <w:pPr>
              <w:widowControl w:val="0"/>
              <w:spacing w:before="120" w:line="234" w:lineRule="atLeast"/>
              <w:jc w:val="center"/>
              <w:rPr>
                <w:szCs w:val="28"/>
                <w:lang w:val="vi-VN"/>
              </w:rPr>
            </w:pPr>
            <w:r>
              <w:rPr>
                <w:b/>
                <w:bCs/>
                <w:szCs w:val="28"/>
                <w:lang w:val="vi-VN"/>
              </w:rPr>
              <w:t>TM. ỦY BAN NHÂN DÂN</w:t>
            </w:r>
            <w:r>
              <w:rPr>
                <w:b/>
                <w:bCs/>
                <w:szCs w:val="28"/>
                <w:lang w:val="vi-VN"/>
              </w:rPr>
              <w:br/>
              <w:t>CHỦ TỊCH</w:t>
            </w:r>
            <w:r>
              <w:rPr>
                <w:b/>
                <w:bCs/>
                <w:szCs w:val="28"/>
                <w:lang w:val="vi-VN"/>
              </w:rPr>
              <w:br/>
            </w:r>
            <w:r>
              <w:rPr>
                <w:b/>
                <w:bCs/>
                <w:szCs w:val="28"/>
                <w:lang w:val="vi-VN"/>
              </w:rPr>
              <w:br/>
            </w:r>
            <w:r>
              <w:rPr>
                <w:b/>
                <w:bCs/>
                <w:szCs w:val="28"/>
                <w:lang w:val="vi-VN"/>
              </w:rPr>
              <w:br/>
            </w:r>
            <w:r>
              <w:rPr>
                <w:b/>
                <w:bCs/>
                <w:szCs w:val="28"/>
                <w:lang w:val="vi-VN"/>
              </w:rPr>
              <w:br/>
            </w:r>
            <w:r>
              <w:rPr>
                <w:b/>
                <w:bCs/>
                <w:szCs w:val="28"/>
                <w:lang w:val="vi-VN"/>
              </w:rPr>
              <w:br/>
              <w:t>Lê Ánh Dương</w:t>
            </w:r>
          </w:p>
        </w:tc>
      </w:tr>
    </w:tbl>
    <w:p w:rsidR="00987860" w:rsidRDefault="00987860">
      <w:pPr>
        <w:widowControl w:val="0"/>
        <w:rPr>
          <w:lang w:val="vi-VN"/>
        </w:rPr>
      </w:pPr>
    </w:p>
    <w:sectPr w:rsidR="00987860" w:rsidSect="00C96349">
      <w:footerReference w:type="even" r:id="rId8"/>
      <w:footerReference w:type="default" r:id="rId9"/>
      <w:pgSz w:w="11907" w:h="16840" w:code="9"/>
      <w:pgMar w:top="1134" w:right="851" w:bottom="1134" w:left="1701" w:header="454" w:footer="45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509" w:rsidRDefault="00F77509">
      <w:r>
        <w:separator/>
      </w:r>
    </w:p>
  </w:endnote>
  <w:endnote w:type="continuationSeparator" w:id="0">
    <w:p w:rsidR="00F77509" w:rsidRDefault="00F7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60" w:rsidRDefault="009878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7860" w:rsidRDefault="009878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60" w:rsidRDefault="009878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36A1">
      <w:rPr>
        <w:rStyle w:val="PageNumber"/>
        <w:noProof/>
      </w:rPr>
      <w:t>2</w:t>
    </w:r>
    <w:r>
      <w:rPr>
        <w:rStyle w:val="PageNumber"/>
      </w:rPr>
      <w:fldChar w:fldCharType="end"/>
    </w:r>
  </w:p>
  <w:p w:rsidR="00987860" w:rsidRDefault="009878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509" w:rsidRDefault="00F77509">
      <w:r>
        <w:separator/>
      </w:r>
    </w:p>
  </w:footnote>
  <w:footnote w:type="continuationSeparator" w:id="0">
    <w:p w:rsidR="00F77509" w:rsidRDefault="00F77509">
      <w:r>
        <w:continuationSeparator/>
      </w:r>
    </w:p>
  </w:footnote>
  <w:footnote w:id="1">
    <w:p w:rsidR="00987860" w:rsidRDefault="00987860">
      <w:pPr>
        <w:pStyle w:val="FootnoteText"/>
      </w:pPr>
      <w:r>
        <w:rPr>
          <w:rStyle w:val="FootnoteReference"/>
        </w:rPr>
        <w:footnoteRef/>
      </w:r>
      <w:r>
        <w:t xml:space="preserve"> Ban hà</w:t>
      </w:r>
      <w:r>
        <w:rPr>
          <w:lang w:val="vi-VN"/>
        </w:rPr>
        <w:t>nh kèm theo Quyết định số 411/QĐ-UBND ngày 21/3/2022 của Chủ tịch UBND tỉnh Bắc Giang.</w:t>
      </w:r>
    </w:p>
  </w:footnote>
  <w:footnote w:id="2">
    <w:p w:rsidR="00987860" w:rsidRDefault="00987860">
      <w:pPr>
        <w:pStyle w:val="FootnoteText"/>
        <w:jc w:val="both"/>
      </w:pPr>
      <w:r>
        <w:rPr>
          <w:rStyle w:val="FootnoteReference"/>
        </w:rPr>
        <w:footnoteRef/>
      </w:r>
      <w:r>
        <w:rPr>
          <w:lang w:val="vi-VN"/>
        </w:rPr>
        <w:t xml:space="preserve"> Pháp lệnh số 34/2007/PL-UBTVQH11 ngày 20/4/2007 của Ủy ban Thường vụ Quốc hội khóa XI; Nghị định số 04/2015/NĐ-CP ngày 09/01/2015 và Nghị định số 145/2020/NĐ-CP ngày 14/12/2020 của Chính phủ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7CACD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39ED7D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39A711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5E8696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AB8EC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0C434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A9421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BD61BC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5E7F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43C3C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7860"/>
    <w:rsid w:val="004C36A1"/>
    <w:rsid w:val="006641D3"/>
    <w:rsid w:val="00987860"/>
    <w:rsid w:val="00B260EB"/>
    <w:rsid w:val="00C96349"/>
    <w:rsid w:val="00F7233B"/>
    <w:rsid w:val="00F77509"/>
    <w:rsid w:val="00FA2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eastAsia="Batang" w:hAnsi="Tahoma" w:cs="Tahoma"/>
      <w:sz w:val="16"/>
      <w:szCs w:val="16"/>
      <w:lang w:eastAsia="ko-KR"/>
    </w:rPr>
  </w:style>
  <w:style w:type="character" w:customStyle="1" w:styleId="BalloonTextChar">
    <w:name w:val="Balloon Text Char"/>
    <w:link w:val="BalloonText"/>
    <w:uiPriority w:val="99"/>
    <w:semiHidden/>
    <w:locked/>
    <w:rPr>
      <w:rFonts w:ascii="Times New Roman" w:hAnsi="Times New Roman" w:cs="Times New Roman"/>
      <w:sz w:val="2"/>
    </w:rPr>
  </w:style>
  <w:style w:type="character" w:customStyle="1" w:styleId="apple-converted-space">
    <w:name w:val="apple-converted-space"/>
    <w:uiPriority w:val="99"/>
    <w:rPr>
      <w:rFonts w:cs="Times New Roman"/>
    </w:rPr>
  </w:style>
  <w:style w:type="character" w:styleId="Hyperlink">
    <w:name w:val="Hyperlink"/>
    <w:uiPriority w:val="99"/>
    <w:rPr>
      <w:rFonts w:cs="Times New Roman"/>
      <w:color w:val="0000FF"/>
      <w:u w:val="single"/>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locked/>
    <w:rPr>
      <w:rFonts w:ascii="Times New Roman" w:hAnsi="Times New Roman" w:cs="Times New Roman"/>
      <w:sz w:val="24"/>
      <w:szCs w:val="24"/>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link w:val="FootnoteText"/>
    <w:uiPriority w:val="99"/>
    <w:semiHidden/>
    <w:locked/>
    <w:rPr>
      <w:rFonts w:ascii="Times New Roman" w:hAnsi="Times New Roman" w:cs="Times New Roman"/>
      <w:sz w:val="20"/>
      <w:szCs w:val="20"/>
    </w:rPr>
  </w:style>
  <w:style w:type="character" w:styleId="FootnoteReference">
    <w:name w:val="footnote reference"/>
    <w:uiPriority w:val="99"/>
    <w:semiHidden/>
    <w:rPr>
      <w:rFonts w:cs="Times New Roman"/>
      <w:vertAlign w:val="superscript"/>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Times New Roman" w:hAnsi="Times New Roman" w:cs="Times New Roman"/>
      <w:sz w:val="24"/>
      <w:szCs w:val="24"/>
    </w:rPr>
  </w:style>
  <w:style w:type="character" w:styleId="PageNumber">
    <w:name w:val="page number"/>
    <w:uiPriority w:val="99"/>
    <w:rPr>
      <w:rFonts w:cs="Times New Roman"/>
    </w:rPr>
  </w:style>
  <w:style w:type="paragraph" w:styleId="BodyTextIndent">
    <w:name w:val="Body Text Indent"/>
    <w:basedOn w:val="Normal"/>
    <w:link w:val="BodyTextIndentChar1"/>
    <w:uiPriority w:val="99"/>
    <w:pPr>
      <w:spacing w:before="40" w:after="40"/>
      <w:ind w:firstLine="720"/>
      <w:jc w:val="both"/>
    </w:pPr>
    <w:rPr>
      <w:rFonts w:ascii=".VnTime" w:eastAsia="Calibri" w:hAnsi=".VnTime"/>
    </w:rPr>
  </w:style>
  <w:style w:type="character" w:customStyle="1" w:styleId="BodyTextIndentChar">
    <w:name w:val="Body Text Indent Char"/>
    <w:uiPriority w:val="99"/>
    <w:semiHidden/>
    <w:locked/>
    <w:rPr>
      <w:rFonts w:ascii="Times New Roman" w:hAnsi="Times New Roman" w:cs="Times New Roman"/>
      <w:sz w:val="24"/>
      <w:szCs w:val="24"/>
    </w:rPr>
  </w:style>
  <w:style w:type="character" w:customStyle="1" w:styleId="BodyTextIndentChar1">
    <w:name w:val="Body Text Indent Char1"/>
    <w:link w:val="BodyTextIndent"/>
    <w:uiPriority w:val="99"/>
    <w:semiHidden/>
    <w:locked/>
    <w:rPr>
      <w:rFonts w:ascii=".VnTime" w:hAnsi=".VnTime" w:cs="Times New Roman"/>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6747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ỦY BAN NHÂN DÂN</vt:lpstr>
    </vt:vector>
  </TitlesOfParts>
  <Company>HP</Company>
  <LinksUpToDate>false</LinksUpToDate>
  <CharactersWithSpaces>11707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HP</dc:creator>
  <cp:keywords/>
  <dc:description/>
  <cp:lastModifiedBy>AutoBVT</cp:lastModifiedBy>
  <cp:revision>71</cp:revision>
  <cp:lastPrinted>2022-05-05T02:32:00Z</cp:lastPrinted>
  <dcterms:created xsi:type="dcterms:W3CDTF">2022-04-21T03:12:00Z</dcterms:created>
  <dcterms:modified xsi:type="dcterms:W3CDTF">2022-05-05T02:47:00Z</dcterms:modified>
</cp:coreProperties>
</file>